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t>第十章读书笔记</w:t>
      </w:r>
    </w:p>
    <w:p>
      <w:pPr>
        <w:jc w:val="left"/>
        <w:rPr>
          <w:rFonts w:hint="eastAsia" w:ascii="宋体" w:hAnsi="宋体" w:eastAsia="宋体" w:cs="宋体"/>
          <w:sz w:val="28"/>
          <w:szCs w:val="28"/>
          <w:lang w:eastAsia="zh-CN"/>
        </w:rPr>
      </w:pPr>
      <w:r>
        <w:rPr>
          <w:rFonts w:hint="eastAsia"/>
          <w:sz w:val="28"/>
          <w:szCs w:val="28"/>
          <w:lang w:eastAsia="zh-CN"/>
        </w:rPr>
        <w:t xml:space="preserve">  </w:t>
      </w:r>
      <w:r>
        <w:rPr>
          <w:rFonts w:hint="eastAsia" w:ascii="宋体" w:hAnsi="宋体" w:eastAsia="宋体" w:cs="宋体"/>
          <w:sz w:val="28"/>
          <w:szCs w:val="28"/>
          <w:lang w:eastAsia="zh-CN"/>
        </w:rPr>
        <w:t>第十章的内容围绕供应链环境下的库存控制展开。库存指的是储存作为今后按预定的目的使用而处于闲置或非生产状态的物品。库存按经营过程可分为经常库存、安全库存、在途库存、投机性库存、季节性库存、积压库存和促销库存。按库存的需求特性可分为独立需求库存和相关需求库存。库存的作用则有以下几个方面：满足不确定的顾客需求、平滑对生产能力的要求、分离生产过程中的作业、降低单位订购费用与生产准备费用、利用数量折扣和避免价格上涨。但同时也有弊端，例如库存的增加会占用企业大量资金，也会产生库存成本，，掩盖生产或运作过程中发生的问题。</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库存控制则是指在保障供应的前提下，为使得库存物品的数量合理所进行的有效管理的技术经济措施。在决定持有的货币量时，要确定每一具体决策对成本的影响。库存控制中涉及到的成本有订货成本、存储成本和缺货成本。常用的库存控制方法有ABC分类法、定量订货法和定期订货法。ABC分类法基于20-80律，是一种重点管理法，步骤包括收集数据，绘制ABC分类汇总表，确定物资ABC分类。定量订货法是指当物质的库存量下降到事先预定的最低库存数量时，按规定数量进行订货补充的一种库存控制方式。定期订货法则是指按预先设定的订货间隔时间进行订货补充库存的一种库存管理方式。</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供应链环境下的库存问题和传统库存问题存在着很多不同，具体表现在以下方面：缺乏供应链整体观念、对用户服务的理解与定义不恰当、交货状态数据不及时、不准确、信息传递效率低、轻视不确定性对库存的影响、库存控制策略简单、缺乏合作与协调性以及产品的过程设计没有充分考虑供应链上库存的影响。所以供应链上会产生牛鞭效应，这会扭曲供应链上的市场需求信息，每个环节对于需求的估计不同，会导致供应链的失调。</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供应商管理库存指的是按双方达成的协议，由供应链上游企业根据下游企业的物流需求计划、销售信息和库存量，主动对下游企业的库存进行管理和控制的库存管理方式。实施VMI有利于缩减成本和改善服务水平。但也存在着不少的局限。联合管理库存则是在VMI的基础上发展起来的，指的是供应链成员企业共同制定库存计划，并实施库存控制的供应链库存管理方式。</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2022-11-26T14:24:40Z</dcterms:created>
  <dc:creator>孔燕的iPad</dc:creator>
  <cp:lastModifiedBy>孔燕的iPad</cp:lastModifiedBy>
  <dcterms:modified xsi:type="dcterms:W3CDTF">2022-11-26T15:31:16Z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BC61265B66FD7C1B28B18163292A5350</vt:lpwstr>
  </property>
</Properties>
</file>